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A7" w:rsidRDefault="001749A7" w:rsidP="001749A7">
      <w:pPr>
        <w:jc w:val="center"/>
        <w:rPr>
          <w:rFonts w:ascii="Arial" w:hAnsi="Arial" w:cs="Arial"/>
          <w:b/>
          <w:bCs/>
          <w:color w:val="008000"/>
          <w:lang w:val="ru-RU"/>
        </w:rPr>
      </w:pPr>
      <w:r w:rsidRPr="00D002CA">
        <w:rPr>
          <w:rFonts w:ascii="Arial" w:hAnsi="Arial" w:cs="Arial"/>
          <w:b/>
          <w:bCs/>
          <w:noProof/>
          <w:color w:val="008000"/>
          <w:lang w:val="en-US"/>
        </w:rPr>
        <w:drawing>
          <wp:inline distT="0" distB="0" distL="0" distR="0">
            <wp:extent cx="371475" cy="7048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CA">
        <w:rPr>
          <w:rFonts w:ascii="Arial" w:hAnsi="Arial" w:cs="Arial"/>
          <w:b/>
          <w:bCs/>
          <w:color w:val="008000"/>
          <w:lang w:val="ru-RU"/>
        </w:rPr>
        <w:t xml:space="preserve">  </w:t>
      </w:r>
      <w:r>
        <w:rPr>
          <w:rFonts w:ascii="Arial" w:hAnsi="Arial" w:cs="Arial"/>
          <w:b/>
          <w:bCs/>
          <w:color w:val="008000"/>
        </w:rPr>
        <w:t>ХVІІ</w:t>
      </w:r>
      <w:r w:rsidRPr="00D002CA">
        <w:rPr>
          <w:rFonts w:ascii="Arial" w:hAnsi="Arial" w:cs="Arial"/>
          <w:b/>
          <w:bCs/>
          <w:color w:val="008000"/>
          <w:lang w:val="ru-RU"/>
        </w:rPr>
        <w:t xml:space="preserve"> МЕЖДУНАРОДНИ ПРАЗНИЦИ НА ДУХОВИТЕ ОРКЕСТРИ </w:t>
      </w:r>
    </w:p>
    <w:p w:rsidR="001749A7" w:rsidRDefault="001749A7" w:rsidP="001749A7">
      <w:pPr>
        <w:jc w:val="center"/>
      </w:pPr>
      <w:r w:rsidRPr="00D002CA">
        <w:rPr>
          <w:rFonts w:ascii="Arial" w:hAnsi="Arial" w:cs="Arial"/>
          <w:b/>
          <w:bCs/>
          <w:color w:val="008000"/>
          <w:lang w:val="ru-RU"/>
        </w:rPr>
        <w:t>"ДИКО ИЛИЕВ" -</w:t>
      </w:r>
      <w:r>
        <w:rPr>
          <w:color w:val="000000"/>
          <w:sz w:val="28"/>
          <w:szCs w:val="28"/>
        </w:rPr>
        <w:t xml:space="preserve"> </w:t>
      </w:r>
      <w:r w:rsidRPr="00D002CA">
        <w:rPr>
          <w:rFonts w:ascii="Arial" w:hAnsi="Arial" w:cs="Arial"/>
          <w:b/>
          <w:bCs/>
          <w:color w:val="008000"/>
          <w:lang w:val="ru-RU"/>
        </w:rPr>
        <w:t>МОНТАН</w:t>
      </w:r>
      <w:r>
        <w:rPr>
          <w:rFonts w:ascii="Arial" w:hAnsi="Arial" w:cs="Arial"/>
          <w:b/>
          <w:bCs/>
          <w:color w:val="008000"/>
          <w:lang w:val="ru-RU"/>
        </w:rPr>
        <w:t>А</w:t>
      </w:r>
      <w:r w:rsidRPr="00D002CA">
        <w:rPr>
          <w:rFonts w:ascii="Arial" w:hAnsi="Arial" w:cs="Arial"/>
          <w:b/>
          <w:bCs/>
          <w:i/>
          <w:iCs/>
          <w:color w:val="008000"/>
          <w:lang w:val="ru-RU"/>
        </w:rPr>
        <w:t xml:space="preserve"> </w:t>
      </w:r>
      <w:r>
        <w:rPr>
          <w:rFonts w:ascii="Arial" w:hAnsi="Arial" w:cs="Arial"/>
          <w:b/>
          <w:bCs/>
          <w:color w:val="008000"/>
          <w:lang w:val="ru-RU"/>
        </w:rPr>
        <w:t>202</w:t>
      </w:r>
      <w:r>
        <w:rPr>
          <w:rFonts w:ascii="Arial" w:hAnsi="Arial" w:cs="Arial"/>
          <w:b/>
          <w:bCs/>
          <w:color w:val="008000"/>
          <w:lang w:val="en-US"/>
        </w:rPr>
        <w:t>2</w:t>
      </w:r>
    </w:p>
    <w:p w:rsidR="003A56AA" w:rsidRDefault="001749A7" w:rsidP="009D75E1">
      <w:pPr>
        <w:shd w:val="clear" w:color="auto" w:fill="FFFFFF"/>
        <w:spacing w:after="3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ПРАВИЛНИК </w:t>
      </w:r>
      <w:r w:rsidR="00632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на</w:t>
      </w:r>
      <w:r w:rsidR="009D6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A56AA" w:rsidRPr="007F4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Международен конкурс </w:t>
      </w:r>
      <w:r w:rsidR="00212C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212C30" w:rsidRPr="007F4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3A56AA" w:rsidRPr="007F4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изобразително изкуство „Тъпан бие, хоро се вие” </w:t>
      </w:r>
      <w:r w:rsidR="007F4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3A56AA" w:rsidRPr="007F4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3A56AA" w:rsidRPr="007F4B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чужди езици „Музиката и танците на моя народ”</w:t>
      </w:r>
      <w:r w:rsidR="003A56AA" w:rsidRPr="007F4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D84823" w:rsidRPr="00334A91" w:rsidRDefault="00D84823" w:rsidP="009D75E1">
      <w:pPr>
        <w:shd w:val="clear" w:color="auto" w:fill="FFFFFF"/>
        <w:spacing w:after="31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4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 с Решение </w:t>
      </w:r>
      <w:r w:rsidR="00334A91" w:rsidRPr="00334A91">
        <w:rPr>
          <w:rFonts w:ascii="Times New Roman" w:eastAsia="Times New Roman" w:hAnsi="Times New Roman" w:cs="Times New Roman"/>
          <w:sz w:val="24"/>
          <w:szCs w:val="24"/>
          <w:lang w:eastAsia="bg-BG"/>
        </w:rPr>
        <w:t>№ 446/27.05.2021 г.</w:t>
      </w:r>
      <w:r w:rsidR="00334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34A91" w:rsidRPr="00334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Общински съвет – Монтана </w:t>
      </w:r>
    </w:p>
    <w:p w:rsidR="009D75E1" w:rsidRPr="00914BDC" w:rsidRDefault="007F4BC1" w:rsidP="009D665A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65A">
        <w:rPr>
          <w:rFonts w:ascii="Times New Roman" w:hAnsi="Times New Roman" w:cs="Times New Roman"/>
          <w:color w:val="000000"/>
          <w:sz w:val="24"/>
          <w:szCs w:val="24"/>
        </w:rPr>
        <w:t>Международ</w:t>
      </w:r>
      <w:r w:rsidR="003A56AA" w:rsidRPr="009D66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D665A">
        <w:rPr>
          <w:rFonts w:ascii="Times New Roman" w:hAnsi="Times New Roman" w:cs="Times New Roman"/>
          <w:color w:val="000000"/>
          <w:sz w:val="24"/>
          <w:szCs w:val="24"/>
        </w:rPr>
        <w:t>ият</w:t>
      </w:r>
      <w:r w:rsidR="003A56AA" w:rsidRPr="009D665A">
        <w:rPr>
          <w:rFonts w:ascii="Times New Roman" w:hAnsi="Times New Roman" w:cs="Times New Roman"/>
          <w:color w:val="000000"/>
          <w:sz w:val="24"/>
          <w:szCs w:val="24"/>
        </w:rPr>
        <w:t xml:space="preserve"> конкурс </w:t>
      </w:r>
      <w:r w:rsidR="00212C30" w:rsidRPr="009D665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A56AA" w:rsidRPr="009D665A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изобразително изкуство „Тъпан бие, хоро се вие” </w:t>
      </w:r>
      <w:r w:rsidR="004C7BC7" w:rsidRPr="009D665A">
        <w:rPr>
          <w:rFonts w:ascii="Times New Roman" w:hAnsi="Times New Roman" w:cs="Times New Roman"/>
          <w:color w:val="000000"/>
          <w:sz w:val="24"/>
          <w:szCs w:val="24"/>
        </w:rPr>
        <w:t>се организира от Община Монтана – България. Той е съпътстващо събитие на Международните празници на духовите оркестри „Дико Илиев”. Провежда се на всяка четна година.</w:t>
      </w:r>
      <w:r w:rsidR="009D75E1" w:rsidRPr="009D665A">
        <w:rPr>
          <w:rFonts w:ascii="Times New Roman" w:hAnsi="Times New Roman" w:cs="Times New Roman"/>
          <w:color w:val="000000"/>
          <w:sz w:val="24"/>
          <w:szCs w:val="24"/>
        </w:rPr>
        <w:t xml:space="preserve"> Всяко издание на конкурса има различен тематичен фокус, който се формулира от организаторите като подзаглавие към вече добилото известност заглавие “Тъпан бие, хоро се вие”. </w:t>
      </w:r>
      <w:r w:rsidR="009D665A" w:rsidRPr="00914BDC">
        <w:rPr>
          <w:rFonts w:ascii="Times New Roman" w:hAnsi="Times New Roman" w:cs="Times New Roman"/>
          <w:b/>
          <w:color w:val="000000"/>
          <w:sz w:val="24"/>
          <w:szCs w:val="24"/>
        </w:rPr>
        <w:t>Темата на творческото състезание през 2024 г. е „</w:t>
      </w:r>
      <w:r w:rsidR="00B05E40" w:rsidRPr="00B05E40">
        <w:rPr>
          <w:rFonts w:ascii="Times New Roman" w:hAnsi="Times New Roman" w:cs="Times New Roman"/>
          <w:b/>
          <w:color w:val="000000"/>
          <w:sz w:val="24"/>
          <w:szCs w:val="24"/>
        </w:rPr>
        <w:t>Традиционните обичаи, обреди и ритуали на моя народ</w:t>
      </w:r>
      <w:r w:rsidR="009D665A" w:rsidRPr="00914BDC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:rsidR="009D75E1" w:rsidRPr="009D75E1" w:rsidRDefault="00D31E0D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E0D">
        <w:rPr>
          <w:rFonts w:ascii="Times New Roman" w:hAnsi="Times New Roman" w:cs="Times New Roman"/>
          <w:b/>
          <w:color w:val="000000"/>
          <w:sz w:val="24"/>
          <w:szCs w:val="24"/>
        </w:rPr>
        <w:t>Участници в</w:t>
      </w:r>
      <w:r w:rsidR="009D75E1" w:rsidRPr="00D31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  <w:r w:rsidR="009D75E1"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 могат да </w:t>
      </w:r>
      <w:r>
        <w:rPr>
          <w:rFonts w:ascii="Times New Roman" w:hAnsi="Times New Roman" w:cs="Times New Roman"/>
          <w:color w:val="000000"/>
          <w:sz w:val="24"/>
          <w:szCs w:val="24"/>
        </w:rPr>
        <w:t>бъдат</w:t>
      </w:r>
      <w:r w:rsidR="009D75E1"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 деца на възраст от 7 до </w:t>
      </w:r>
      <w:smartTag w:uri="urn:schemas-microsoft-com:office:smarttags" w:element="metricconverter">
        <w:smartTagPr>
          <w:attr w:name="ProductID" w:val="15 г"/>
        </w:smartTagPr>
        <w:r w:rsidR="009D75E1" w:rsidRPr="009D75E1">
          <w:rPr>
            <w:rFonts w:ascii="Times New Roman" w:hAnsi="Times New Roman" w:cs="Times New Roman"/>
            <w:color w:val="000000"/>
            <w:sz w:val="24"/>
            <w:szCs w:val="24"/>
          </w:rPr>
          <w:t>15 г</w:t>
        </w:r>
      </w:smartTag>
      <w:r w:rsidR="009D75E1" w:rsidRPr="009D75E1">
        <w:rPr>
          <w:rFonts w:ascii="Times New Roman" w:hAnsi="Times New Roman" w:cs="Times New Roman"/>
          <w:color w:val="000000"/>
          <w:sz w:val="24"/>
          <w:szCs w:val="24"/>
        </w:rPr>
        <w:t>., които при класирането ще бъдат разделени на 2 възрастови групи:</w:t>
      </w:r>
    </w:p>
    <w:p w:rsidR="009D75E1" w:rsidRPr="009D75E1" w:rsidRDefault="009D75E1" w:rsidP="009D75E1">
      <w:pPr>
        <w:ind w:left="108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>- І възрастова гр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па – от 7 до </w:t>
      </w:r>
      <w:smartTag w:uri="urn:schemas-microsoft-com:office:smarttags" w:element="metricconverter">
        <w:smartTagPr>
          <w:attr w:name="ProductID" w:val="11 г"/>
        </w:smartTagPr>
        <w:r w:rsidRPr="009D75E1">
          <w:rPr>
            <w:rFonts w:ascii="Times New Roman" w:hAnsi="Times New Roman" w:cs="Times New Roman"/>
            <w:color w:val="000000"/>
            <w:sz w:val="24"/>
            <w:szCs w:val="24"/>
          </w:rPr>
          <w:t>11 г</w:t>
        </w:r>
      </w:smartTag>
      <w:r w:rsidRPr="009D75E1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D75E1" w:rsidRPr="009D75E1" w:rsidRDefault="009D75E1" w:rsidP="009D75E1">
      <w:pPr>
        <w:ind w:left="108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- ІІ възрастова група - от 12 до </w:t>
      </w:r>
      <w:smartTag w:uri="urn:schemas-microsoft-com:office:smarttags" w:element="metricconverter">
        <w:smartTagPr>
          <w:attr w:name="ProductID" w:val="15 г"/>
        </w:smartTagPr>
        <w:r w:rsidRPr="009D75E1">
          <w:rPr>
            <w:rFonts w:ascii="Times New Roman" w:hAnsi="Times New Roman" w:cs="Times New Roman"/>
            <w:color w:val="000000"/>
            <w:sz w:val="24"/>
            <w:szCs w:val="24"/>
          </w:rPr>
          <w:t>15 г</w:t>
        </w:r>
      </w:smartTag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75E1" w:rsidRDefault="009D75E1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Всеки участник може да се представи с не повече от 3 </w:t>
      </w:r>
      <w:r w:rsidR="006B140B">
        <w:rPr>
          <w:rFonts w:ascii="Times New Roman" w:hAnsi="Times New Roman" w:cs="Times New Roman"/>
          <w:color w:val="000000"/>
          <w:sz w:val="24"/>
          <w:szCs w:val="24"/>
        </w:rPr>
        <w:t xml:space="preserve">творби като </w:t>
      </w:r>
      <w:r w:rsidRPr="009D75E1">
        <w:rPr>
          <w:rFonts w:ascii="Times New Roman" w:hAnsi="Times New Roman" w:cs="Times New Roman"/>
          <w:color w:val="000000"/>
          <w:sz w:val="24"/>
          <w:szCs w:val="24"/>
        </w:rPr>
        <w:t>рисунки</w:t>
      </w:r>
      <w:r w:rsidR="006B140B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 за децата от І възрастова група </w:t>
      </w:r>
      <w:r w:rsidR="00212C30">
        <w:rPr>
          <w:rFonts w:ascii="Times New Roman" w:hAnsi="Times New Roman" w:cs="Times New Roman"/>
          <w:color w:val="000000"/>
          <w:sz w:val="24"/>
          <w:szCs w:val="24"/>
        </w:rPr>
        <w:t>са на</w:t>
      </w: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 формат 25 х </w:t>
      </w:r>
      <w:smartTag w:uri="urn:schemas-microsoft-com:office:smarttags" w:element="metricconverter">
        <w:smartTagPr>
          <w:attr w:name="ProductID" w:val="35 cm"/>
        </w:smartTagPr>
        <w:r w:rsidRPr="009D75E1">
          <w:rPr>
            <w:rFonts w:ascii="Times New Roman" w:hAnsi="Times New Roman" w:cs="Times New Roman"/>
            <w:color w:val="000000"/>
            <w:sz w:val="24"/>
            <w:szCs w:val="24"/>
          </w:rPr>
          <w:t>35 cm</w:t>
        </w:r>
      </w:smartTag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, а за участниците от ІІ възрастова група – на формат 35 х </w:t>
      </w:r>
      <w:smartTag w:uri="urn:schemas-microsoft-com:office:smarttags" w:element="metricconverter">
        <w:smartTagPr>
          <w:attr w:name="ProductID" w:val="50 cm"/>
        </w:smartTagPr>
        <w:r w:rsidRPr="009D75E1">
          <w:rPr>
            <w:rFonts w:ascii="Times New Roman" w:hAnsi="Times New Roman" w:cs="Times New Roman"/>
            <w:color w:val="000000"/>
            <w:sz w:val="24"/>
            <w:szCs w:val="24"/>
          </w:rPr>
          <w:t>50 cm</w:t>
        </w:r>
      </w:smartTag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2C30">
        <w:rPr>
          <w:rFonts w:ascii="Times New Roman" w:hAnsi="Times New Roman" w:cs="Times New Roman"/>
          <w:color w:val="000000"/>
          <w:sz w:val="24"/>
          <w:szCs w:val="24"/>
        </w:rPr>
        <w:t xml:space="preserve">Творбите на пластичните и приложните изкуства са с </w:t>
      </w:r>
      <w:r w:rsidR="00212C30" w:rsidRPr="00212C3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Максимален размер до 100 /сто/ см. </w:t>
      </w:r>
      <w:r w:rsidR="00212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Няма ограничения относно техниката и жанра на творбите. </w:t>
      </w:r>
    </w:p>
    <w:p w:rsidR="00D31E0D" w:rsidRPr="009D75E1" w:rsidRDefault="005409CE" w:rsidP="00D31E0D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Оценяването</w:t>
      </w:r>
      <w:r w:rsidR="00D31E0D"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 се осъществява от 5-членно жури, определено от организатора. </w:t>
      </w:r>
      <w:proofErr w:type="spellStart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Решенията</w:t>
      </w:r>
      <w:proofErr w:type="spellEnd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журито</w:t>
      </w:r>
      <w:proofErr w:type="spellEnd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окончателни</w:t>
      </w:r>
      <w:proofErr w:type="spellEnd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неоспорими</w:t>
      </w:r>
      <w:proofErr w:type="spellEnd"/>
      <w:r w:rsidR="00D31E0D" w:rsidRPr="009D75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1E0D" w:rsidRPr="009D75E1" w:rsidRDefault="00D31E0D" w:rsidP="00D31E0D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Style w:val="a5"/>
          <w:rFonts w:ascii="Times New Roman" w:hAnsi="Times New Roman" w:cs="Times New Roman"/>
          <w:color w:val="000000"/>
          <w:sz w:val="24"/>
          <w:szCs w:val="24"/>
        </w:rPr>
        <w:t>Критери</w:t>
      </w:r>
      <w:r w:rsidRPr="009D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 оценка :</w:t>
      </w:r>
    </w:p>
    <w:p w:rsidR="002647A6" w:rsidRDefault="002647A6" w:rsidP="002647A6">
      <w:pPr>
        <w:ind w:left="1440" w:right="3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>- идеен замисъл</w:t>
      </w:r>
      <w:r>
        <w:rPr>
          <w:rFonts w:ascii="Times New Roman" w:hAnsi="Times New Roman" w:cs="Times New Roman"/>
          <w:color w:val="000000"/>
          <w:sz w:val="24"/>
          <w:szCs w:val="24"/>
        </w:rPr>
        <w:t>, подчинен на темата на конкурса;</w:t>
      </w:r>
    </w:p>
    <w:p w:rsidR="002647A6" w:rsidRPr="002647A6" w:rsidRDefault="002647A6" w:rsidP="002647A6">
      <w:pPr>
        <w:ind w:left="1440" w:right="3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оригиналност и креативност при подхода към темата;</w:t>
      </w:r>
    </w:p>
    <w:p w:rsidR="00D31E0D" w:rsidRPr="009D75E1" w:rsidRDefault="00D31E0D" w:rsidP="00D31E0D">
      <w:pPr>
        <w:ind w:left="144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>- естетически качества на рисунката;</w:t>
      </w:r>
    </w:p>
    <w:p w:rsidR="00D31E0D" w:rsidRPr="009D75E1" w:rsidRDefault="00D31E0D" w:rsidP="00D31E0D">
      <w:pPr>
        <w:ind w:left="144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>- самостоятелност на работата</w:t>
      </w:r>
      <w:r w:rsidR="002647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5E1" w:rsidRDefault="006B140B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C9A">
        <w:rPr>
          <w:rFonts w:ascii="Times New Roman" w:hAnsi="Times New Roman" w:cs="Times New Roman"/>
          <w:b/>
          <w:color w:val="000000"/>
          <w:sz w:val="24"/>
          <w:szCs w:val="24"/>
        </w:rPr>
        <w:t>Етапите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конкурса са</w:t>
      </w:r>
      <w:r w:rsidR="009D75E1">
        <w:rPr>
          <w:rFonts w:ascii="Times New Roman" w:hAnsi="Times New Roman" w:cs="Times New Roman"/>
          <w:color w:val="000000"/>
          <w:sz w:val="24"/>
          <w:szCs w:val="24"/>
        </w:rPr>
        <w:t xml:space="preserve"> два:</w:t>
      </w:r>
    </w:p>
    <w:p w:rsidR="009D665A" w:rsidRDefault="009D665A" w:rsidP="00163383">
      <w:pPr>
        <w:pStyle w:val="a6"/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65A" w:rsidRDefault="009D665A" w:rsidP="00163383">
      <w:pPr>
        <w:pStyle w:val="a6"/>
        <w:shd w:val="clear" w:color="auto" w:fill="FFFFFF"/>
        <w:spacing w:after="3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75E1" w:rsidRPr="009D75E1" w:rsidRDefault="009D75E1" w:rsidP="00163383">
      <w:pPr>
        <w:pStyle w:val="a6"/>
        <w:shd w:val="clear" w:color="auto" w:fill="FFFFFF"/>
        <w:spacing w:after="3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Онлайн етап на конкурса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F28FD" w:rsidRPr="008F28FD" w:rsidRDefault="009D75E1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изпращат </w:t>
      </w:r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имейла на конкурса до оп</w:t>
      </w:r>
      <w:r w:rsidR="005409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ределена от организаторите дата</w:t>
      </w:r>
      <w:r w:rsidR="00163383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качествена дигитална снимка на своята творба във формат </w:t>
      </w:r>
      <w:proofErr w:type="spellStart"/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jpg</w:t>
      </w:r>
      <w:proofErr w:type="spellEnd"/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(300 </w:t>
      </w:r>
      <w:proofErr w:type="spellStart"/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dpi</w:t>
      </w:r>
      <w:proofErr w:type="spellEnd"/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3-6 </w:t>
      </w:r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MB) с</w:t>
      </w:r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название на файла,</w:t>
      </w:r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изписано на латиница “</w:t>
      </w:r>
      <w:proofErr w:type="spellStart"/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държава.име</w:t>
      </w:r>
      <w:proofErr w:type="spellEnd"/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автора.възраст”.</w:t>
      </w:r>
      <w:proofErr w:type="spellStart"/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jpg</w:t>
      </w:r>
      <w:proofErr w:type="spellEnd"/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Снимката трябва да е</w:t>
      </w:r>
      <w:r w:rsidR="00F26B9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придружена с</w:t>
      </w:r>
      <w:r w:rsidR="00D41DCA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попълнена заявка за участие </w:t>
      </w:r>
      <w:r w:rsidR="0062514A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(подписана и сканирана)</w:t>
      </w:r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съдържаща</w:t>
      </w:r>
      <w:r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за име, презиме и фамилия на участника, възраст, название на творбата, град, държава, училище/извънучилищно звено, преподавател, телефон за контакт на препод</w:t>
      </w:r>
      <w:r w:rsidR="00212C30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авател или родител на участника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</w:t>
      </w:r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подпише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заявката за участие. </w:t>
      </w:r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темата /</w:t>
      </w:r>
      <w:proofErr w:type="spellStart"/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subject</w:t>
      </w:r>
      <w:proofErr w:type="spellEnd"/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на имейла да пише: 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Международен конкурс по изобразително изкуство „Тъпан бие, хоро се вие”</w:t>
      </w:r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като текст в имейла да бъдат написани отново трите имена на участника, телефон и 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28FD" w:rsidRP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Кандидатури, неотговарящи на горепосочените усло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вия, нямат да бъдат разглеждани.</w:t>
      </w:r>
      <w:r w:rsidR="00583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3E2A" w:rsidRPr="00914B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Крайният срок</w:t>
      </w:r>
      <w:r w:rsidR="00583E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изпращане на дигиталните снимки на творбите е </w:t>
      </w:r>
      <w:r w:rsidR="00583E2A" w:rsidRPr="00914B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април 2024 г.</w:t>
      </w:r>
    </w:p>
    <w:p w:rsidR="009D75E1" w:rsidRPr="009D75E1" w:rsidRDefault="009D75E1" w:rsidP="00163383">
      <w:pPr>
        <w:pStyle w:val="a4"/>
        <w:numPr>
          <w:ilvl w:val="0"/>
          <w:numId w:val="1"/>
        </w:numPr>
        <w:shd w:val="clear" w:color="auto" w:fill="FFFFFF"/>
        <w:spacing w:before="0" w:beforeAutospacing="0" w:after="312" w:afterAutospacing="0" w:line="276" w:lineRule="auto"/>
        <w:jc w:val="both"/>
      </w:pPr>
      <w:r w:rsidRPr="009D75E1">
        <w:t>Дигиталните снимки се публикуват от организаторите на с</w:t>
      </w:r>
      <w:r w:rsidR="0062514A">
        <w:t>траницата на конкурса в социални</w:t>
      </w:r>
      <w:r w:rsidRPr="009D75E1">
        <w:t>т</w:t>
      </w:r>
      <w:r w:rsidR="0062514A">
        <w:t>е мрежи</w:t>
      </w:r>
      <w:r w:rsidRPr="009D75E1">
        <w:t xml:space="preserve"> до 5 дни след получаването им, придружени от информация за името и фамилията, възрастта, държавата на участника;</w:t>
      </w:r>
    </w:p>
    <w:p w:rsidR="009D75E1" w:rsidRPr="009D75E1" w:rsidRDefault="009D75E1" w:rsidP="00D31E0D">
      <w:pPr>
        <w:pStyle w:val="a6"/>
        <w:numPr>
          <w:ilvl w:val="0"/>
          <w:numId w:val="3"/>
        </w:numPr>
        <w:shd w:val="clear" w:color="auto" w:fill="FFFFFF"/>
        <w:spacing w:after="3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Жури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класира 200-те най-добри творби от страната и чужбина;</w:t>
      </w:r>
    </w:p>
    <w:p w:rsidR="009D75E1" w:rsidRPr="009D75E1" w:rsidRDefault="009D75E1" w:rsidP="00083670">
      <w:pPr>
        <w:pStyle w:val="a6"/>
        <w:numPr>
          <w:ilvl w:val="0"/>
          <w:numId w:val="3"/>
        </w:num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на журито се публикува на сайта на Международните празници на духовите оркестри „Дико Илиев” и на с</w:t>
      </w:r>
      <w:r w:rsidR="0062514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траницата на конкурса в социални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62514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мреж</w:t>
      </w:r>
      <w:r w:rsidR="0062514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D75E1" w:rsidRPr="009D75E1" w:rsidRDefault="009D75E1" w:rsidP="00083670">
      <w:pPr>
        <w:pStyle w:val="a6"/>
        <w:numPr>
          <w:ilvl w:val="0"/>
          <w:numId w:val="3"/>
        </w:num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уведомяват </w:t>
      </w:r>
      <w:r w:rsidR="005409CE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класираните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първия етап на конкурса с писмо до техния имейл не по-късно от 5 дни след решението на журито.</w:t>
      </w:r>
    </w:p>
    <w:p w:rsidR="009D75E1" w:rsidRPr="009D75E1" w:rsidRDefault="009D75E1" w:rsidP="009D75E1">
      <w:pPr>
        <w:pStyle w:val="a6"/>
        <w:shd w:val="clear" w:color="auto" w:fill="FFFFFF"/>
        <w:spacing w:after="31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670" w:rsidRDefault="009D75E1" w:rsidP="00083670">
      <w:pPr>
        <w:pStyle w:val="a6"/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Заключителен етап на конкурса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1587" w:rsidRDefault="00951587" w:rsidP="00083670">
      <w:pPr>
        <w:pStyle w:val="a6"/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5E1" w:rsidRPr="009D75E1" w:rsidRDefault="009D75E1" w:rsidP="00083670">
      <w:pPr>
        <w:pStyle w:val="a6"/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- Авторите</w:t>
      </w:r>
      <w:r w:rsidR="006B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чиито творби са сред 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200-те отличени от журито</w:t>
      </w:r>
      <w:r w:rsidR="006B140B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изпращат оригиналите им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адреса на Община Монтана – ул. „Извора” 1, 3400 Монтана, България до </w:t>
      </w:r>
      <w:r w:rsidR="00914BDC" w:rsidRPr="00A114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 април 2024 г</w:t>
      </w:r>
      <w:r w:rsidR="00914BD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4B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отчита по пощенското клеймо;</w:t>
      </w:r>
    </w:p>
    <w:p w:rsidR="009D75E1" w:rsidRPr="009D75E1" w:rsidRDefault="009D75E1" w:rsidP="00083670">
      <w:pPr>
        <w:pStyle w:val="a6"/>
        <w:numPr>
          <w:ilvl w:val="0"/>
          <w:numId w:val="3"/>
        </w:numPr>
        <w:shd w:val="clear" w:color="auto" w:fill="FFFFFF"/>
        <w:spacing w:after="3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Творбите трябва да са придружени с попълнен и внимателно прикрепен към гърба на рисунката формуляр за участие 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6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декларация за съгласие от родител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D75E1" w:rsidRPr="009D75E1" w:rsidRDefault="009D75E1" w:rsidP="00083670">
      <w:pPr>
        <w:pStyle w:val="a6"/>
        <w:numPr>
          <w:ilvl w:val="0"/>
          <w:numId w:val="3"/>
        </w:numPr>
        <w:shd w:val="clear" w:color="auto" w:fill="FFFFFF"/>
        <w:spacing w:after="312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Журито заседава </w:t>
      </w:r>
      <w:r w:rsidR="004E256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</w:t>
      </w:r>
      <w:r w:rsidR="004E256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крайния срок за изпращане на рисунките</w:t>
      </w:r>
      <w:r w:rsidR="0016338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D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оценява оригиналите на получените творби и определя следните награди</w:t>
      </w:r>
      <w:r w:rsid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75E1">
        <w:rPr>
          <w:rStyle w:val="a5"/>
          <w:rFonts w:ascii="Times New Roman" w:hAnsi="Times New Roman" w:cs="Times New Roman"/>
          <w:sz w:val="24"/>
          <w:szCs w:val="24"/>
        </w:rPr>
        <w:t xml:space="preserve">за всяка </w:t>
      </w:r>
      <w:r w:rsidR="00D31E0D">
        <w:rPr>
          <w:rStyle w:val="a5"/>
          <w:rFonts w:ascii="Times New Roman" w:hAnsi="Times New Roman" w:cs="Times New Roman"/>
          <w:sz w:val="24"/>
          <w:szCs w:val="24"/>
        </w:rPr>
        <w:t>от възрастовите</w:t>
      </w:r>
      <w:r w:rsidRPr="009D75E1">
        <w:rPr>
          <w:rStyle w:val="a5"/>
          <w:rFonts w:ascii="Times New Roman" w:hAnsi="Times New Roman" w:cs="Times New Roman"/>
          <w:sz w:val="24"/>
          <w:szCs w:val="24"/>
        </w:rPr>
        <w:t xml:space="preserve"> груп</w:t>
      </w:r>
      <w:r w:rsidR="00D31E0D">
        <w:rPr>
          <w:rStyle w:val="a5"/>
          <w:rFonts w:ascii="Times New Roman" w:hAnsi="Times New Roman" w:cs="Times New Roman"/>
          <w:sz w:val="24"/>
          <w:szCs w:val="24"/>
        </w:rPr>
        <w:t>и</w:t>
      </w:r>
      <w:r w:rsidRPr="009D75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5E1" w:rsidRPr="009D75E1" w:rsidRDefault="009D75E1" w:rsidP="009D75E1">
      <w:pPr>
        <w:ind w:left="144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място - </w:t>
      </w:r>
      <w:r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>статуетката на празниците</w:t>
      </w:r>
      <w:r w:rsidR="00D31E0D"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грамота</w:t>
      </w:r>
      <w:r w:rsidR="00D31E0D"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предметна награда;</w:t>
      </w:r>
    </w:p>
    <w:p w:rsidR="009D75E1" w:rsidRPr="00F26B90" w:rsidRDefault="009D75E1" w:rsidP="009D75E1">
      <w:pPr>
        <w:ind w:left="1440" w:right="33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1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място </w:t>
      </w:r>
      <w:r w:rsidR="00D31E0D"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1633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грамота </w:t>
      </w:r>
      <w:r w:rsidR="00D31E0D" w:rsidRPr="00F26B90">
        <w:rPr>
          <w:rFonts w:ascii="Times New Roman" w:hAnsi="Times New Roman" w:cs="Times New Roman"/>
          <w:bCs/>
          <w:color w:val="000000"/>
          <w:sz w:val="24"/>
          <w:szCs w:val="24"/>
        </w:rPr>
        <w:t>и предметна награда;</w:t>
      </w:r>
    </w:p>
    <w:p w:rsidR="009D75E1" w:rsidRPr="009D75E1" w:rsidRDefault="009D75E1" w:rsidP="009D75E1">
      <w:pPr>
        <w:ind w:left="1440" w:right="33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75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място –</w:t>
      </w:r>
      <w:r w:rsidR="0016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6B90">
        <w:rPr>
          <w:rFonts w:ascii="Times New Roman" w:hAnsi="Times New Roman" w:cs="Times New Roman"/>
          <w:bCs/>
          <w:sz w:val="24"/>
          <w:szCs w:val="24"/>
        </w:rPr>
        <w:t>грамота</w:t>
      </w:r>
      <w:r w:rsidR="00D31E0D" w:rsidRPr="00F26B90">
        <w:rPr>
          <w:rFonts w:ascii="Times New Roman" w:hAnsi="Times New Roman" w:cs="Times New Roman"/>
          <w:bCs/>
          <w:sz w:val="24"/>
          <w:szCs w:val="24"/>
        </w:rPr>
        <w:t xml:space="preserve"> и предметна награда.</w:t>
      </w:r>
    </w:p>
    <w:p w:rsidR="009D75E1" w:rsidRPr="009D75E1" w:rsidRDefault="009D75E1" w:rsidP="00D31E0D">
      <w:pPr>
        <w:ind w:right="3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383">
        <w:rPr>
          <w:rFonts w:ascii="Times New Roman" w:hAnsi="Times New Roman" w:cs="Times New Roman"/>
          <w:sz w:val="24"/>
          <w:szCs w:val="24"/>
        </w:rPr>
        <w:t>Журито присъжда</w:t>
      </w:r>
      <w:r w:rsidRPr="009D75E1">
        <w:rPr>
          <w:rFonts w:ascii="Times New Roman" w:hAnsi="Times New Roman" w:cs="Times New Roman"/>
          <w:b/>
          <w:sz w:val="24"/>
          <w:szCs w:val="24"/>
        </w:rPr>
        <w:t xml:space="preserve"> десет колективни награди </w:t>
      </w:r>
      <w:r w:rsidRPr="00163383">
        <w:rPr>
          <w:rFonts w:ascii="Times New Roman" w:hAnsi="Times New Roman" w:cs="Times New Roman"/>
          <w:sz w:val="24"/>
          <w:szCs w:val="24"/>
        </w:rPr>
        <w:t xml:space="preserve">на институции </w:t>
      </w:r>
      <w:r w:rsidRPr="001633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63383">
        <w:rPr>
          <w:rFonts w:ascii="Times New Roman" w:hAnsi="Times New Roman" w:cs="Times New Roman"/>
          <w:sz w:val="24"/>
          <w:szCs w:val="24"/>
        </w:rPr>
        <w:t>училища, школи, клубове</w:t>
      </w:r>
      <w:r w:rsidRPr="001633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D75E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D75E1">
        <w:rPr>
          <w:rFonts w:ascii="Times New Roman" w:hAnsi="Times New Roman" w:cs="Times New Roman"/>
          <w:sz w:val="24"/>
          <w:szCs w:val="24"/>
        </w:rPr>
        <w:t>диплом за комплексно представяне.</w:t>
      </w:r>
    </w:p>
    <w:p w:rsidR="00B05E40" w:rsidRDefault="00B05E40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E40" w:rsidRDefault="00B05E40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75E1" w:rsidRPr="009D75E1" w:rsidRDefault="009D75E1" w:rsidP="009D75E1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5E1">
        <w:rPr>
          <w:rFonts w:ascii="Times New Roman" w:hAnsi="Times New Roman" w:cs="Times New Roman"/>
          <w:sz w:val="24"/>
          <w:szCs w:val="24"/>
          <w:lang w:val="ru-RU"/>
        </w:rPr>
        <w:t>Журито</w:t>
      </w:r>
      <w:proofErr w:type="spellEnd"/>
      <w:r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9D75E1">
        <w:rPr>
          <w:rFonts w:ascii="Times New Roman" w:hAnsi="Times New Roman" w:cs="Times New Roman"/>
          <w:sz w:val="24"/>
          <w:szCs w:val="24"/>
          <w:lang w:val="ru-RU"/>
        </w:rPr>
        <w:t>длъжно</w:t>
      </w:r>
      <w:proofErr w:type="spellEnd"/>
      <w:r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9D75E1">
        <w:rPr>
          <w:rFonts w:ascii="Times New Roman" w:hAnsi="Times New Roman" w:cs="Times New Roman"/>
          <w:sz w:val="24"/>
          <w:szCs w:val="24"/>
          <w:lang w:val="ru-RU"/>
        </w:rPr>
        <w:t>присъжда</w:t>
      </w:r>
      <w:proofErr w:type="spellEnd"/>
      <w:r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75E1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9D75E1">
        <w:rPr>
          <w:rFonts w:ascii="Times New Roman" w:hAnsi="Times New Roman" w:cs="Times New Roman"/>
          <w:sz w:val="24"/>
          <w:szCs w:val="24"/>
          <w:lang w:val="ru-RU"/>
        </w:rPr>
        <w:t xml:space="preserve"> награди. </w:t>
      </w:r>
      <w:r w:rsidRPr="009D75E1">
        <w:rPr>
          <w:rFonts w:ascii="Times New Roman" w:hAnsi="Times New Roman" w:cs="Times New Roman"/>
          <w:sz w:val="24"/>
          <w:szCs w:val="24"/>
        </w:rPr>
        <w:t>На всяко от призовите места (първо, второ и трето) журито класира по двама участници – един от България и един от чужбина</w:t>
      </w:r>
      <w:r w:rsidRPr="009D75E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D75E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26B90">
        <w:rPr>
          <w:rFonts w:ascii="Times New Roman" w:hAnsi="Times New Roman" w:cs="Times New Roman"/>
          <w:sz w:val="24"/>
          <w:szCs w:val="24"/>
        </w:rPr>
        <w:t>В</w:t>
      </w:r>
      <w:r w:rsidRPr="009D75E1">
        <w:rPr>
          <w:rFonts w:ascii="Times New Roman" w:hAnsi="Times New Roman" w:cs="Times New Roman"/>
          <w:sz w:val="24"/>
          <w:szCs w:val="24"/>
        </w:rPr>
        <w:t xml:space="preserve"> зависимост от числеността и качеството на получените рисунки, </w:t>
      </w:r>
      <w:r w:rsidR="00F26B90">
        <w:rPr>
          <w:rFonts w:ascii="Times New Roman" w:hAnsi="Times New Roman" w:cs="Times New Roman"/>
          <w:sz w:val="24"/>
          <w:szCs w:val="24"/>
        </w:rPr>
        <w:t xml:space="preserve">журито </w:t>
      </w:r>
      <w:r w:rsidRPr="009D75E1">
        <w:rPr>
          <w:rFonts w:ascii="Times New Roman" w:hAnsi="Times New Roman" w:cs="Times New Roman"/>
          <w:sz w:val="24"/>
          <w:szCs w:val="24"/>
        </w:rPr>
        <w:t xml:space="preserve">определя квота от участниците, които да получат </w:t>
      </w:r>
      <w:r w:rsidRPr="00D31E0D">
        <w:rPr>
          <w:rFonts w:ascii="Times New Roman" w:hAnsi="Times New Roman" w:cs="Times New Roman"/>
          <w:b/>
          <w:sz w:val="24"/>
          <w:szCs w:val="24"/>
        </w:rPr>
        <w:t xml:space="preserve">поощрителни награди </w:t>
      </w:r>
      <w:r w:rsidRPr="009D75E1">
        <w:rPr>
          <w:rFonts w:ascii="Times New Roman" w:hAnsi="Times New Roman" w:cs="Times New Roman"/>
          <w:sz w:val="24"/>
          <w:szCs w:val="24"/>
        </w:rPr>
        <w:t>– диплом за отлично представяне.</w:t>
      </w:r>
    </w:p>
    <w:p w:rsidR="009D75E1" w:rsidRPr="009D75E1" w:rsidRDefault="009D75E1" w:rsidP="002F0C49">
      <w:pPr>
        <w:pStyle w:val="a4"/>
        <w:ind w:right="33" w:firstLine="720"/>
        <w:jc w:val="both"/>
      </w:pPr>
      <w:r w:rsidRPr="009D75E1">
        <w:t xml:space="preserve">Наградите на </w:t>
      </w:r>
      <w:r w:rsidR="00D31E0D">
        <w:t>класираните на челните места</w:t>
      </w:r>
      <w:r w:rsidRPr="009D75E1">
        <w:t xml:space="preserve"> участници в конкурса за рисунка “Тъпан бие, хоро се вие” се връчват в тържествена обстановка при откриването на празниците на духовите оркестри “Дико Илиев”</w:t>
      </w:r>
      <w:r w:rsidR="002F0C49">
        <w:t xml:space="preserve"> на </w:t>
      </w:r>
      <w:bookmarkStart w:id="0" w:name="_GoBack"/>
      <w:r w:rsidR="002F0C49" w:rsidRPr="001C3978">
        <w:rPr>
          <w:b/>
        </w:rPr>
        <w:t>31 май 2024 г.</w:t>
      </w:r>
      <w:r w:rsidR="002F0C49" w:rsidRPr="009D75E1">
        <w:t xml:space="preserve"> </w:t>
      </w:r>
      <w:bookmarkEnd w:id="0"/>
      <w:r w:rsidRPr="009D75E1">
        <w:t xml:space="preserve">В случай, че децата </w:t>
      </w:r>
      <w:r w:rsidR="00F26B90">
        <w:t>не могат да присъстват</w:t>
      </w:r>
      <w:r w:rsidRPr="009D75E1">
        <w:t xml:space="preserve"> на церемонията по награждаването</w:t>
      </w:r>
      <w:r w:rsidR="00F26B90">
        <w:t xml:space="preserve">, спечелената от тях награда се изпраща до адреса, </w:t>
      </w:r>
      <w:r w:rsidR="00163383">
        <w:t>посочен</w:t>
      </w:r>
      <w:r w:rsidR="00F26B90">
        <w:t xml:space="preserve"> върху формуляра за участие</w:t>
      </w:r>
      <w:r w:rsidRPr="009D75E1">
        <w:t>. Творбите на отличените деца се предават на Художествена галерия “Кирил Петров” и зачисляват към фонда на галерията в раздел “Детско изкуство”.</w:t>
      </w:r>
    </w:p>
    <w:p w:rsidR="00D31E0D" w:rsidRDefault="009D75E1" w:rsidP="00D31E0D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5E1">
        <w:rPr>
          <w:rFonts w:ascii="Times New Roman" w:hAnsi="Times New Roman" w:cs="Times New Roman"/>
          <w:sz w:val="24"/>
          <w:szCs w:val="24"/>
        </w:rPr>
        <w:t xml:space="preserve">Творбите на участниците, класирани на първите </w:t>
      </w:r>
      <w:r w:rsidR="00F26B90">
        <w:rPr>
          <w:rFonts w:ascii="Times New Roman" w:hAnsi="Times New Roman" w:cs="Times New Roman"/>
          <w:sz w:val="24"/>
          <w:szCs w:val="24"/>
        </w:rPr>
        <w:t xml:space="preserve">три </w:t>
      </w:r>
      <w:r w:rsidRPr="009D75E1">
        <w:rPr>
          <w:rFonts w:ascii="Times New Roman" w:hAnsi="Times New Roman" w:cs="Times New Roman"/>
          <w:sz w:val="24"/>
          <w:szCs w:val="24"/>
        </w:rPr>
        <w:t>места</w:t>
      </w:r>
      <w:r w:rsidR="00F26B90">
        <w:rPr>
          <w:rFonts w:ascii="Times New Roman" w:hAnsi="Times New Roman" w:cs="Times New Roman"/>
          <w:sz w:val="24"/>
          <w:szCs w:val="24"/>
        </w:rPr>
        <w:t xml:space="preserve"> и на носителите на поощрителни награди</w:t>
      </w:r>
      <w:r w:rsidRPr="009D75E1">
        <w:rPr>
          <w:rFonts w:ascii="Times New Roman" w:hAnsi="Times New Roman" w:cs="Times New Roman"/>
          <w:sz w:val="24"/>
          <w:szCs w:val="24"/>
        </w:rPr>
        <w:t xml:space="preserve"> се показват на изложба в експозиционна зала “Кутловица” на дружество на художниците “Тенец” – Монтана. </w:t>
      </w:r>
    </w:p>
    <w:p w:rsidR="00D31E0D" w:rsidRDefault="00D31E0D" w:rsidP="00D31E0D">
      <w:pPr>
        <w:spacing w:before="100" w:beforeAutospacing="1" w:after="100" w:afterAutospacing="1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Пристигнали</w:t>
      </w:r>
      <w:r w:rsidR="0016338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заседанието на журито детски творби, които са били изпратени в рамките на определения от организаторите краен срок, остават за класиране в следващото издание на конкурса.</w:t>
      </w:r>
    </w:p>
    <w:p w:rsidR="00D31E0D" w:rsidRPr="00D31E0D" w:rsidRDefault="00D31E0D" w:rsidP="00D31E0D">
      <w:pPr>
        <w:spacing w:before="100" w:beforeAutospacing="1" w:after="100" w:afterAutospacing="1"/>
        <w:ind w:right="3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не връщат творби на авторите. </w:t>
      </w:r>
    </w:p>
    <w:p w:rsidR="008F28FD" w:rsidRDefault="00D31E0D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си запазват правото 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фотографират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публикуват 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снимки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творбите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на участниците,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популяризиране на конкурса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неговите</w:t>
      </w:r>
      <w:r w:rsidR="008F28FD" w:rsidRPr="008F28FD">
        <w:rPr>
          <w:rFonts w:ascii="Times New Roman" w:hAnsi="Times New Roman" w:cs="Times New Roman"/>
          <w:sz w:val="24"/>
          <w:szCs w:val="24"/>
        </w:rPr>
        <w:t xml:space="preserve"> </w:t>
      </w:r>
      <w:r w:rsidR="005409CE">
        <w:rPr>
          <w:rFonts w:ascii="Times New Roman" w:hAnsi="Times New Roman" w:cs="Times New Roman"/>
          <w:sz w:val="24"/>
          <w:szCs w:val="24"/>
        </w:rPr>
        <w:t>комуникационни</w:t>
      </w:r>
      <w:r w:rsidR="008F28FD" w:rsidRPr="001F11A8">
        <w:rPr>
          <w:rFonts w:ascii="Times New Roman" w:hAnsi="Times New Roman" w:cs="Times New Roman"/>
          <w:sz w:val="24"/>
          <w:szCs w:val="24"/>
        </w:rPr>
        <w:t xml:space="preserve"> канали</w:t>
      </w:r>
      <w:r w:rsidR="008F28FD">
        <w:rPr>
          <w:rFonts w:ascii="Times New Roman" w:hAnsi="Times New Roman" w:cs="Times New Roman"/>
          <w:sz w:val="24"/>
          <w:szCs w:val="24"/>
        </w:rPr>
        <w:t xml:space="preserve"> и в медиите с цел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реклама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изработка на </w:t>
      </w:r>
      <w:r w:rsidRPr="00D31E0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каталози и други.</w:t>
      </w:r>
      <w:r w:rsidR="008F2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708E" w:rsidRDefault="0018708E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65A" w:rsidRDefault="009D665A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8E" w:rsidRDefault="0018708E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8E" w:rsidRDefault="0018708E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8E" w:rsidRDefault="0018708E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08E" w:rsidRDefault="0018708E" w:rsidP="008F28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975C12" w:rsidRPr="009D75E1" w:rsidTr="00EE79E8">
        <w:trPr>
          <w:tblCellSpacing w:w="15" w:type="dxa"/>
        </w:trPr>
        <w:tc>
          <w:tcPr>
            <w:tcW w:w="10065" w:type="dxa"/>
            <w:shd w:val="clear" w:color="auto" w:fill="auto"/>
          </w:tcPr>
          <w:p w:rsidR="00975C12" w:rsidRPr="009D75E1" w:rsidRDefault="00F26B90" w:rsidP="009D75E1">
            <w:pPr>
              <w:spacing w:before="100" w:beforeAutospacing="1" w:after="100" w:afterAutospacing="1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ФОРМУЛЯР </w:t>
            </w:r>
            <w:r w:rsidR="00975C12" w:rsidRPr="009D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975C12" w:rsidRPr="009D7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75C12" w:rsidRPr="009D75E1">
              <w:rPr>
                <w:rFonts w:ascii="Times New Roman" w:hAnsi="Times New Roman" w:cs="Times New Roman"/>
                <w:sz w:val="24"/>
                <w:szCs w:val="24"/>
              </w:rPr>
              <w:t>участие в конкурса „Тъпан бие, хоро се вие”</w:t>
            </w:r>
          </w:p>
          <w:p w:rsidR="00660EB3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..............................................................................................................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br/>
              <w:t>Рождена дата ..............................................................................................................................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t>Заглавие на творбата ………………………………………………………………………….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Пояснителен текст към творбата </w:t>
            </w:r>
            <w:r w:rsidR="0066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t>3-5 изречения</w:t>
            </w:r>
            <w:r w:rsidR="0066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…………………………………………………………………………………………………..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…………………………………………………………………………………………………..</w:t>
            </w:r>
            <w:r w:rsidR="00660EB3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………………………………………………………………………………………………......</w:t>
            </w:r>
          </w:p>
          <w:p w:rsidR="00975C12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Представител на .........................................................................................................................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(клуб, школа, институция)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br/>
              <w:t>Адрес на институцията: ............................................................................................................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</w:t>
            </w:r>
          </w:p>
          <w:p w:rsidR="00AA2587" w:rsidRPr="00AA2587" w:rsidRDefault="00AA2587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на преподавателя: ………………………………………………………………………..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Телефон: .................................. факс: ..................................... e-</w:t>
            </w:r>
            <w:proofErr w:type="spellStart"/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Домашен адрес на участника: ...................................................................................................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 xml:space="preserve">Домашен телефон: ......................................... мобилен телефон ............................................. 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личен e-</w:t>
            </w:r>
            <w:proofErr w:type="spellStart"/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75E1">
              <w:rPr>
                <w:rFonts w:ascii="Times New Roman" w:hAnsi="Times New Roman" w:cs="Times New Roman"/>
                <w:sz w:val="24"/>
                <w:szCs w:val="24"/>
              </w:rPr>
              <w:t xml:space="preserve"> (на участника или на негов родител): ................................................................</w:t>
            </w:r>
          </w:p>
          <w:p w:rsidR="00975C12" w:rsidRPr="009D75E1" w:rsidRDefault="008F28FD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си на родител/ настойник съм з</w:t>
            </w:r>
            <w:r w:rsidR="00975C12" w:rsidRPr="009D75E1">
              <w:rPr>
                <w:rFonts w:ascii="Times New Roman" w:hAnsi="Times New Roman" w:cs="Times New Roman"/>
                <w:sz w:val="24"/>
                <w:szCs w:val="24"/>
              </w:rPr>
              <w:t>апознат с условията на конкурса и ги приемам: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DC6D6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/Име,</w:t>
            </w:r>
            <w:r w:rsidR="008F28FD">
              <w:rPr>
                <w:rFonts w:ascii="Times New Roman" w:hAnsi="Times New Roman" w:cs="Times New Roman"/>
                <w:sz w:val="24"/>
                <w:szCs w:val="24"/>
              </w:rPr>
              <w:t xml:space="preserve"> презиме, фамилия и</w:t>
            </w: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 xml:space="preserve"> подпис/</w:t>
            </w:r>
          </w:p>
          <w:p w:rsidR="00975C12" w:rsidRPr="009D75E1" w:rsidRDefault="00975C12" w:rsidP="009D75E1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975C12" w:rsidRPr="009D75E1" w:rsidRDefault="00975C12" w:rsidP="0018708E">
            <w:pPr>
              <w:spacing w:before="100" w:beforeAutospacing="1" w:after="100" w:afterAutospacing="1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*Моля, </w:t>
            </w:r>
            <w:r w:rsidR="0018708E" w:rsidRPr="009D75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внимателно </w:t>
            </w:r>
            <w:r w:rsidR="001870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75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залепете </w:t>
            </w:r>
            <w:r w:rsidR="001870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този формуляр</w:t>
            </w:r>
            <w:r w:rsidRPr="009D75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гърба на детската рисунка</w:t>
            </w:r>
            <w:r w:rsidR="001870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504AA" w:rsidRDefault="00E504AA" w:rsidP="00E504AA">
      <w:pPr>
        <w:pStyle w:val="a4"/>
        <w:shd w:val="clear" w:color="auto" w:fill="FFFFFF"/>
        <w:spacing w:before="0" w:beforeAutospacing="0" w:after="312" w:afterAutospacing="0" w:line="276" w:lineRule="auto"/>
      </w:pPr>
    </w:p>
    <w:p w:rsidR="00613D60" w:rsidRPr="009D75E1" w:rsidRDefault="00613D60" w:rsidP="009D75E1">
      <w:pPr>
        <w:rPr>
          <w:rFonts w:ascii="Times New Roman" w:hAnsi="Times New Roman" w:cs="Times New Roman"/>
          <w:sz w:val="24"/>
          <w:szCs w:val="24"/>
        </w:rPr>
      </w:pPr>
    </w:p>
    <w:p w:rsidR="00613D60" w:rsidRPr="009D75E1" w:rsidRDefault="00613D60" w:rsidP="009D75E1">
      <w:pPr>
        <w:rPr>
          <w:rFonts w:ascii="Times New Roman" w:hAnsi="Times New Roman" w:cs="Times New Roman"/>
          <w:sz w:val="24"/>
          <w:szCs w:val="24"/>
        </w:rPr>
      </w:pPr>
    </w:p>
    <w:sectPr w:rsidR="00613D60" w:rsidRPr="009D75E1" w:rsidSect="009D665A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5E" w:rsidRDefault="00D54F5E" w:rsidP="0018708E">
      <w:pPr>
        <w:spacing w:after="0" w:line="240" w:lineRule="auto"/>
      </w:pPr>
      <w:r>
        <w:separator/>
      </w:r>
    </w:p>
  </w:endnote>
  <w:endnote w:type="continuationSeparator" w:id="0">
    <w:p w:rsidR="00D54F5E" w:rsidRDefault="00D54F5E" w:rsidP="0018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3966"/>
      <w:docPartObj>
        <w:docPartGallery w:val="Page Numbers (Bottom of Page)"/>
        <w:docPartUnique/>
      </w:docPartObj>
    </w:sdtPr>
    <w:sdtEndPr/>
    <w:sdtContent>
      <w:p w:rsidR="0018708E" w:rsidRDefault="0086640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9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708E" w:rsidRDefault="0018708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5E" w:rsidRDefault="00D54F5E" w:rsidP="0018708E">
      <w:pPr>
        <w:spacing w:after="0" w:line="240" w:lineRule="auto"/>
      </w:pPr>
      <w:r>
        <w:separator/>
      </w:r>
    </w:p>
  </w:footnote>
  <w:footnote w:type="continuationSeparator" w:id="0">
    <w:p w:rsidR="00D54F5E" w:rsidRDefault="00D54F5E" w:rsidP="0018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328"/>
    <w:multiLevelType w:val="hybridMultilevel"/>
    <w:tmpl w:val="37C87D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109"/>
    <w:multiLevelType w:val="hybridMultilevel"/>
    <w:tmpl w:val="DAF233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5959"/>
    <w:multiLevelType w:val="hybridMultilevel"/>
    <w:tmpl w:val="0CF2F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3DAF"/>
    <w:multiLevelType w:val="hybridMultilevel"/>
    <w:tmpl w:val="28303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701"/>
    <w:multiLevelType w:val="hybridMultilevel"/>
    <w:tmpl w:val="858001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35"/>
    <w:rsid w:val="000125D1"/>
    <w:rsid w:val="00066764"/>
    <w:rsid w:val="00083670"/>
    <w:rsid w:val="00087720"/>
    <w:rsid w:val="001422EE"/>
    <w:rsid w:val="00163383"/>
    <w:rsid w:val="001749A7"/>
    <w:rsid w:val="00174B95"/>
    <w:rsid w:val="0018708E"/>
    <w:rsid w:val="001A7F66"/>
    <w:rsid w:val="001C3978"/>
    <w:rsid w:val="00212C30"/>
    <w:rsid w:val="002647A6"/>
    <w:rsid w:val="002936AE"/>
    <w:rsid w:val="002F0C49"/>
    <w:rsid w:val="00333C39"/>
    <w:rsid w:val="00334A91"/>
    <w:rsid w:val="003A56AA"/>
    <w:rsid w:val="00407B67"/>
    <w:rsid w:val="004B5ABE"/>
    <w:rsid w:val="004C7BC7"/>
    <w:rsid w:val="004E2563"/>
    <w:rsid w:val="004E4CD5"/>
    <w:rsid w:val="005409CE"/>
    <w:rsid w:val="00583E2A"/>
    <w:rsid w:val="00604B9E"/>
    <w:rsid w:val="00613D60"/>
    <w:rsid w:val="0062514A"/>
    <w:rsid w:val="00632CD8"/>
    <w:rsid w:val="00660EB3"/>
    <w:rsid w:val="006B140B"/>
    <w:rsid w:val="00766AE7"/>
    <w:rsid w:val="007D6AC5"/>
    <w:rsid w:val="007F4BC1"/>
    <w:rsid w:val="00827A2B"/>
    <w:rsid w:val="00843225"/>
    <w:rsid w:val="00866407"/>
    <w:rsid w:val="008A5B5D"/>
    <w:rsid w:val="008B2CBF"/>
    <w:rsid w:val="008F28FD"/>
    <w:rsid w:val="00914BDC"/>
    <w:rsid w:val="00951587"/>
    <w:rsid w:val="00967B99"/>
    <w:rsid w:val="00975C12"/>
    <w:rsid w:val="009D665A"/>
    <w:rsid w:val="009D75E1"/>
    <w:rsid w:val="00A0759F"/>
    <w:rsid w:val="00A11496"/>
    <w:rsid w:val="00A67535"/>
    <w:rsid w:val="00AA16A8"/>
    <w:rsid w:val="00AA2587"/>
    <w:rsid w:val="00AF07D3"/>
    <w:rsid w:val="00B03308"/>
    <w:rsid w:val="00B05E40"/>
    <w:rsid w:val="00B069AA"/>
    <w:rsid w:val="00B3125C"/>
    <w:rsid w:val="00BF6088"/>
    <w:rsid w:val="00C001BA"/>
    <w:rsid w:val="00C32246"/>
    <w:rsid w:val="00C7209A"/>
    <w:rsid w:val="00D31E0D"/>
    <w:rsid w:val="00D41DCA"/>
    <w:rsid w:val="00D54F5E"/>
    <w:rsid w:val="00D84823"/>
    <w:rsid w:val="00DC3C9A"/>
    <w:rsid w:val="00DC6D66"/>
    <w:rsid w:val="00E279FC"/>
    <w:rsid w:val="00E504AA"/>
    <w:rsid w:val="00E86055"/>
    <w:rsid w:val="00F26B90"/>
    <w:rsid w:val="00F45062"/>
    <w:rsid w:val="00F503C1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0D834F4-45F9-4DF9-B3C4-CC806B8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5"/>
    <w:rPr>
      <w:color w:val="0000FF"/>
      <w:u w:val="single"/>
    </w:rPr>
  </w:style>
  <w:style w:type="paragraph" w:customStyle="1" w:styleId="m-5153544232308128664default">
    <w:name w:val="m_-5153544232308128664default"/>
    <w:basedOn w:val="a"/>
    <w:rsid w:val="00A6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nhideWhenUsed/>
    <w:rsid w:val="0061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qFormat/>
    <w:rsid w:val="00613D60"/>
    <w:rPr>
      <w:b/>
      <w:bCs/>
    </w:rPr>
  </w:style>
  <w:style w:type="character" w:customStyle="1" w:styleId="textexposedshow">
    <w:name w:val="text_exposed_show"/>
    <w:basedOn w:val="a0"/>
    <w:rsid w:val="00613D60"/>
  </w:style>
  <w:style w:type="paragraph" w:styleId="a6">
    <w:name w:val="List Paragraph"/>
    <w:basedOn w:val="a"/>
    <w:uiPriority w:val="34"/>
    <w:qFormat/>
    <w:rsid w:val="004C7BC7"/>
    <w:pPr>
      <w:ind w:left="720"/>
      <w:contextualSpacing/>
    </w:pPr>
  </w:style>
  <w:style w:type="paragraph" w:customStyle="1" w:styleId="null">
    <w:name w:val="null"/>
    <w:basedOn w:val="a"/>
    <w:rsid w:val="009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99"/>
    <w:qFormat/>
    <w:rsid w:val="00D31E0D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4E25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2563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E25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563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E25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E256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semiHidden/>
    <w:rsid w:val="0018708E"/>
  </w:style>
  <w:style w:type="paragraph" w:styleId="af1">
    <w:name w:val="footer"/>
    <w:basedOn w:val="a"/>
    <w:link w:val="af2"/>
    <w:uiPriority w:val="99"/>
    <w:unhideWhenUsed/>
    <w:rsid w:val="0018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18708E"/>
  </w:style>
  <w:style w:type="paragraph" w:customStyle="1" w:styleId="Char1CharCharCharCharCharCharCharChar">
    <w:name w:val="Char1 Char Char Char Char Char Char Char Char"/>
    <w:basedOn w:val="a"/>
    <w:rsid w:val="009D665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84F9-EAE8-454D-ACA8-73D8732E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</dc:creator>
  <cp:lastModifiedBy>W10H2V2</cp:lastModifiedBy>
  <cp:revision>3</cp:revision>
  <cp:lastPrinted>2023-11-09T12:03:00Z</cp:lastPrinted>
  <dcterms:created xsi:type="dcterms:W3CDTF">2023-11-09T12:08:00Z</dcterms:created>
  <dcterms:modified xsi:type="dcterms:W3CDTF">2023-11-09T13:31:00Z</dcterms:modified>
</cp:coreProperties>
</file>